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19" w:rsidRPr="00F90E19" w:rsidRDefault="00F90E19" w:rsidP="00F90E19">
      <w:pPr>
        <w:spacing w:after="200" w:line="276" w:lineRule="auto"/>
        <w:rPr>
          <w:rFonts w:ascii="Tahoma" w:eastAsia="Calibri" w:hAnsi="Tahoma" w:cs="Tahoma"/>
          <w:b/>
          <w:sz w:val="28"/>
          <w:szCs w:val="28"/>
        </w:rPr>
      </w:pPr>
      <w:bookmarkStart w:id="0" w:name="_GoBack"/>
      <w:bookmarkEnd w:id="0"/>
      <w:r w:rsidRPr="00F90E19">
        <w:rPr>
          <w:rFonts w:ascii="Tahoma" w:eastAsia="Calibri" w:hAnsi="Tahoma" w:cs="Tahoma"/>
          <w:b/>
          <w:sz w:val="28"/>
          <w:szCs w:val="28"/>
        </w:rPr>
        <w:t>Форма 11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8"/>
        <w:gridCol w:w="3690"/>
        <w:gridCol w:w="1345"/>
        <w:gridCol w:w="1087"/>
        <w:gridCol w:w="15"/>
        <w:gridCol w:w="1253"/>
        <w:gridCol w:w="1337"/>
        <w:gridCol w:w="1393"/>
        <w:gridCol w:w="41"/>
        <w:gridCol w:w="1467"/>
      </w:tblGrid>
      <w:tr w:rsidR="00F90E19" w:rsidRPr="00F90E19" w:rsidTr="00962F32">
        <w:trPr>
          <w:trHeight w:val="213"/>
        </w:trPr>
        <w:tc>
          <w:tcPr>
            <w:tcW w:w="3568" w:type="dxa"/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F90E19">
              <w:rPr>
                <w:rFonts w:ascii="Tahoma" w:eastAsia="Calibri" w:hAnsi="Tahoma" w:cs="Tahoma"/>
                <w:sz w:val="16"/>
                <w:szCs w:val="16"/>
              </w:rPr>
              <w:t>Исходящий номер документа</w:t>
            </w:r>
          </w:p>
        </w:tc>
        <w:tc>
          <w:tcPr>
            <w:tcW w:w="3690" w:type="dxa"/>
            <w:shd w:val="clear" w:color="auto" w:fill="auto"/>
          </w:tcPr>
          <w:p w:rsidR="00F90E19" w:rsidRPr="00962F32" w:rsidRDefault="00F90E19" w:rsidP="00F90E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  <w:r w:rsidRPr="00962F32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КС/</w:t>
            </w:r>
            <w:r w:rsidR="00AB032B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2447" w:type="dxa"/>
            <w:gridSpan w:val="3"/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F90E19">
              <w:rPr>
                <w:rFonts w:ascii="Tahoma" w:eastAsia="Calibri" w:hAnsi="Tahoma" w:cs="Tahoma"/>
                <w:sz w:val="16"/>
                <w:szCs w:val="16"/>
              </w:rPr>
              <w:t>Дата создания документа</w:t>
            </w:r>
          </w:p>
        </w:tc>
        <w:tc>
          <w:tcPr>
            <w:tcW w:w="5491" w:type="dxa"/>
            <w:gridSpan w:val="5"/>
            <w:shd w:val="clear" w:color="auto" w:fill="auto"/>
          </w:tcPr>
          <w:p w:rsidR="00F90E19" w:rsidRPr="00962F32" w:rsidRDefault="00AB032B" w:rsidP="00F90E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28</w:t>
            </w:r>
            <w:r w:rsidR="00F90E19" w:rsidRPr="00962F32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/0</w:t>
            </w:r>
            <w:r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5</w:t>
            </w:r>
            <w:r w:rsidR="00F90E19" w:rsidRPr="00962F32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/202</w:t>
            </w:r>
            <w:r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4</w:t>
            </w:r>
          </w:p>
        </w:tc>
      </w:tr>
      <w:tr w:rsidR="00F90E19" w:rsidRPr="00F90E19" w:rsidTr="00962F32">
        <w:trPr>
          <w:trHeight w:val="124"/>
        </w:trPr>
        <w:tc>
          <w:tcPr>
            <w:tcW w:w="7258" w:type="dxa"/>
            <w:gridSpan w:val="2"/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F90E19">
              <w:rPr>
                <w:rFonts w:ascii="Tahoma" w:eastAsia="Calibri" w:hAnsi="Tahoma" w:cs="Tahoma"/>
                <w:sz w:val="16"/>
                <w:szCs w:val="16"/>
              </w:rPr>
              <w:t xml:space="preserve">Полное наименование, ИНН Эмитента 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F90E19" w:rsidRPr="00962F32" w:rsidRDefault="00F90E19" w:rsidP="00F90E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  <w:r w:rsidRPr="00962F32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Публичное акционерное общество "Дальневосточное морское пароходство", 2540047110</w:t>
            </w:r>
          </w:p>
        </w:tc>
      </w:tr>
      <w:tr w:rsidR="00F90E19" w:rsidRPr="00F90E19" w:rsidTr="00962F32">
        <w:trPr>
          <w:trHeight w:val="206"/>
        </w:trPr>
        <w:tc>
          <w:tcPr>
            <w:tcW w:w="7258" w:type="dxa"/>
            <w:gridSpan w:val="2"/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F90E19">
              <w:rPr>
                <w:rFonts w:ascii="Tahoma" w:eastAsia="Calibri" w:hAnsi="Tahoma" w:cs="Tahoma"/>
                <w:sz w:val="16"/>
                <w:szCs w:val="16"/>
              </w:rPr>
              <w:t>Электронная почта, телефон контактного лица Эмитента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F90E19" w:rsidRPr="00962F32" w:rsidRDefault="00F90E19" w:rsidP="00F90E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  <w:r w:rsidRPr="00962F32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Полбина Наталья Сергеевна</w:t>
            </w:r>
            <w:r w:rsidRPr="00962F32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ab/>
              <w:t>, +7(985)204-76-02, e-mail: npolbina@fesco.com</w:t>
            </w:r>
          </w:p>
        </w:tc>
      </w:tr>
      <w:tr w:rsidR="00F90E19" w:rsidRPr="00F90E19" w:rsidTr="00962F32">
        <w:trPr>
          <w:trHeight w:val="176"/>
        </w:trPr>
        <w:tc>
          <w:tcPr>
            <w:tcW w:w="7258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F90E19">
              <w:rPr>
                <w:rFonts w:ascii="Tahoma" w:eastAsia="Calibri" w:hAnsi="Tahoma" w:cs="Tahoma"/>
                <w:sz w:val="16"/>
                <w:szCs w:val="16"/>
              </w:rPr>
              <w:t>Пункт Положения № 751-П, на основании которого направляется информация</w:t>
            </w:r>
          </w:p>
        </w:tc>
        <w:tc>
          <w:tcPr>
            <w:tcW w:w="7938" w:type="dxa"/>
            <w:gridSpan w:val="8"/>
            <w:tcBorders>
              <w:bottom w:val="double" w:sz="4" w:space="0" w:color="auto"/>
            </w:tcBorders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11.2.</w:t>
            </w:r>
          </w:p>
        </w:tc>
      </w:tr>
      <w:tr w:rsidR="00F90E19" w:rsidRPr="00F90E19" w:rsidTr="00962F32">
        <w:trPr>
          <w:trHeight w:val="192"/>
        </w:trPr>
        <w:tc>
          <w:tcPr>
            <w:tcW w:w="15196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E19" w:rsidRPr="00F90E19" w:rsidRDefault="00F90E19" w:rsidP="00F90E19">
            <w:pPr>
              <w:numPr>
                <w:ilvl w:val="0"/>
                <w:numId w:val="1"/>
              </w:numPr>
              <w:spacing w:after="0" w:line="240" w:lineRule="auto"/>
              <w:ind w:left="347" w:hanging="347"/>
              <w:contextualSpacing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r w:rsidRPr="00F90E19">
              <w:rPr>
                <w:rFonts w:ascii="Tahoma" w:eastAsia="Calibri" w:hAnsi="Tahoma" w:cs="Tahoma"/>
                <w:b/>
                <w:sz w:val="16"/>
                <w:szCs w:val="16"/>
              </w:rPr>
              <w:t>Информация предоставляется в связи с обнаружением (выявлением) недостоверной, неточной, неполной и (или) вводящей в заблуждение информации, ранее предоставленной центральному депозитарию (п. 2.3 Положения № 751-П)</w:t>
            </w:r>
          </w:p>
        </w:tc>
      </w:tr>
      <w:tr w:rsidR="00F90E19" w:rsidRPr="00F90E19" w:rsidTr="00962F32">
        <w:trPr>
          <w:trHeight w:val="264"/>
        </w:trPr>
        <w:tc>
          <w:tcPr>
            <w:tcW w:w="72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F90E19">
              <w:rPr>
                <w:rFonts w:ascii="Tahoma" w:eastAsia="Calibri" w:hAnsi="Tahoma" w:cs="Tahoma"/>
                <w:sz w:val="16"/>
                <w:szCs w:val="16"/>
              </w:rPr>
              <w:t>Ссылка на ранее предоставленную информацию, которая изменяется (корректируется):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2"/>
                <w:szCs w:val="12"/>
              </w:rPr>
            </w:pPr>
            <w:r w:rsidRPr="00F90E19">
              <w:rPr>
                <w:rFonts w:ascii="Tahoma" w:eastAsia="Calibri" w:hAnsi="Tahoma" w:cs="Tahoma"/>
                <w:sz w:val="12"/>
                <w:szCs w:val="12"/>
              </w:rPr>
              <w:t>Исходящий номер документа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ind w:left="546"/>
              <w:contextualSpacing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2"/>
                <w:szCs w:val="12"/>
              </w:rPr>
            </w:pPr>
            <w:r w:rsidRPr="00F90E19">
              <w:rPr>
                <w:rFonts w:ascii="Tahoma" w:eastAsia="Calibri" w:hAnsi="Tahoma" w:cs="Tahoma"/>
                <w:sz w:val="12"/>
                <w:szCs w:val="12"/>
              </w:rPr>
              <w:t>Дата создания документа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2"/>
                <w:szCs w:val="12"/>
              </w:rPr>
            </w:pPr>
            <w:r w:rsidRPr="00F90E19">
              <w:rPr>
                <w:rFonts w:ascii="Tahoma" w:eastAsia="Calibri" w:hAnsi="Tahoma" w:cs="Tahoma"/>
                <w:sz w:val="12"/>
                <w:szCs w:val="12"/>
              </w:rPr>
              <w:t>__/__/____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2"/>
                <w:szCs w:val="12"/>
              </w:rPr>
            </w:pPr>
            <w:r w:rsidRPr="00F90E19">
              <w:rPr>
                <w:rFonts w:ascii="Tahoma" w:eastAsia="Calibri" w:hAnsi="Tahoma" w:cs="Tahoma"/>
                <w:sz w:val="12"/>
                <w:szCs w:val="12"/>
              </w:rPr>
              <w:t>Дата заполнения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2"/>
                <w:szCs w:val="12"/>
              </w:rPr>
            </w:pPr>
            <w:r w:rsidRPr="00F90E19">
              <w:rPr>
                <w:rFonts w:ascii="Tahoma" w:eastAsia="Calibri" w:hAnsi="Tahoma" w:cs="Tahoma"/>
                <w:sz w:val="12"/>
                <w:szCs w:val="12"/>
              </w:rPr>
              <w:t>__/__/____</w:t>
            </w:r>
          </w:p>
        </w:tc>
      </w:tr>
      <w:tr w:rsidR="00F90E19" w:rsidRPr="00F90E19" w:rsidTr="00962F32">
        <w:trPr>
          <w:trHeight w:val="98"/>
        </w:trPr>
        <w:tc>
          <w:tcPr>
            <w:tcW w:w="7258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F90E19">
              <w:rPr>
                <w:rFonts w:ascii="Tahoma" w:eastAsia="Calibri" w:hAnsi="Tahoma" w:cs="Tahoma"/>
                <w:sz w:val="16"/>
                <w:szCs w:val="16"/>
              </w:rPr>
              <w:t>Краткое описание внесенных изменений в ранее предоставленную информацию и причины (обстоятельства), послужившие основанием для их внесения:</w:t>
            </w:r>
          </w:p>
        </w:tc>
        <w:tc>
          <w:tcPr>
            <w:tcW w:w="7938" w:type="dxa"/>
            <w:gridSpan w:val="8"/>
            <w:tcBorders>
              <w:bottom w:val="double" w:sz="4" w:space="0" w:color="auto"/>
            </w:tcBorders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ind w:left="546"/>
              <w:contextualSpacing/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F90E19" w:rsidRPr="00F90E19" w:rsidTr="00962F32">
        <w:trPr>
          <w:trHeight w:val="174"/>
        </w:trPr>
        <w:tc>
          <w:tcPr>
            <w:tcW w:w="15196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E19" w:rsidRPr="00F90E19" w:rsidRDefault="00F90E19" w:rsidP="00F90E19">
            <w:pPr>
              <w:numPr>
                <w:ilvl w:val="0"/>
                <w:numId w:val="1"/>
              </w:numPr>
              <w:spacing w:after="0" w:line="240" w:lineRule="auto"/>
              <w:ind w:left="347" w:hanging="347"/>
              <w:contextualSpacing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F90E19">
              <w:rPr>
                <w:rFonts w:ascii="Tahoma" w:eastAsia="Calibri" w:hAnsi="Tahoma" w:cs="Tahoma"/>
                <w:b/>
                <w:sz w:val="16"/>
                <w:szCs w:val="16"/>
              </w:rPr>
              <w:t>Информация предоставляется в связи с принятием органом управления (уполномоченным лицом) Эмитента решения, изменяющего ранее принятое им решение, информация о котором предоставлялась центральному депозитарию (п. 2.4 Положения № 751-П)</w:t>
            </w:r>
          </w:p>
        </w:tc>
      </w:tr>
      <w:tr w:rsidR="00F90E19" w:rsidRPr="00F90E19" w:rsidTr="00962F32">
        <w:trPr>
          <w:trHeight w:val="543"/>
        </w:trPr>
        <w:tc>
          <w:tcPr>
            <w:tcW w:w="72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F90E19">
              <w:rPr>
                <w:rFonts w:ascii="Tahoma" w:eastAsia="Calibri" w:hAnsi="Tahoma" w:cs="Tahoma"/>
                <w:sz w:val="16"/>
                <w:szCs w:val="16"/>
              </w:rPr>
              <w:t>Дата принятия решения; орган управления (уполномоченное лицо) Эмитента, принявший решение; дата составления и номер протокола заседания (собрания) органа управления Эмитента (если  решение принято коллегиальным органом управления Эмитента):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ind w:left="546"/>
              <w:contextualSpacing/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F90E19" w:rsidRPr="00F90E19" w:rsidTr="00962F32">
        <w:trPr>
          <w:trHeight w:val="275"/>
        </w:trPr>
        <w:tc>
          <w:tcPr>
            <w:tcW w:w="7258" w:type="dxa"/>
            <w:gridSpan w:val="2"/>
            <w:shd w:val="clear" w:color="auto" w:fill="auto"/>
          </w:tcPr>
          <w:p w:rsidR="00F90E19" w:rsidRPr="00F90E19" w:rsidRDefault="00F90E19" w:rsidP="00F90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r w:rsidRPr="00F90E19">
              <w:rPr>
                <w:rFonts w:ascii="Tahoma" w:eastAsia="Calibri" w:hAnsi="Tahoma" w:cs="Tahoma"/>
                <w:sz w:val="16"/>
                <w:szCs w:val="16"/>
              </w:rPr>
              <w:t>Формулировка принятого решения и краткое описание изменений в содержании ранее принятого решения: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ind w:left="546"/>
              <w:contextualSpacing/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F90E19" w:rsidRPr="00F90E19" w:rsidTr="00962F32">
        <w:trPr>
          <w:trHeight w:val="423"/>
        </w:trPr>
        <w:tc>
          <w:tcPr>
            <w:tcW w:w="7258" w:type="dxa"/>
            <w:gridSpan w:val="2"/>
            <w:shd w:val="clear" w:color="auto" w:fill="auto"/>
          </w:tcPr>
          <w:p w:rsidR="00F90E19" w:rsidRPr="00F90E19" w:rsidRDefault="00F90E19" w:rsidP="00F90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r w:rsidRPr="00F90E19">
              <w:rPr>
                <w:rFonts w:ascii="Tahoma" w:eastAsia="Calibri" w:hAnsi="Tahoma" w:cs="Tahoma"/>
                <w:sz w:val="16"/>
                <w:szCs w:val="16"/>
              </w:rPr>
              <w:t>Ссылка на предоставленную информацию о ранее принятом решении:</w:t>
            </w:r>
          </w:p>
        </w:tc>
        <w:tc>
          <w:tcPr>
            <w:tcW w:w="1345" w:type="dxa"/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F90E19">
              <w:rPr>
                <w:rFonts w:ascii="Tahoma" w:eastAsia="Calibri" w:hAnsi="Tahoma" w:cs="Tahoma"/>
                <w:sz w:val="12"/>
                <w:szCs w:val="12"/>
              </w:rPr>
              <w:t>Исходящий номер документа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ind w:left="546"/>
              <w:contextualSpacing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F90E19">
              <w:rPr>
                <w:rFonts w:ascii="Tahoma" w:eastAsia="Calibri" w:hAnsi="Tahoma" w:cs="Tahoma"/>
                <w:sz w:val="12"/>
                <w:szCs w:val="12"/>
              </w:rPr>
              <w:t>Дата создания документа</w:t>
            </w:r>
          </w:p>
        </w:tc>
        <w:tc>
          <w:tcPr>
            <w:tcW w:w="1337" w:type="dxa"/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2"/>
                <w:szCs w:val="12"/>
              </w:rPr>
            </w:pPr>
            <w:r w:rsidRPr="00F90E19">
              <w:rPr>
                <w:rFonts w:ascii="Tahoma" w:eastAsia="Calibri" w:hAnsi="Tahoma" w:cs="Tahoma"/>
                <w:sz w:val="12"/>
                <w:szCs w:val="12"/>
              </w:rPr>
              <w:t>__/__/____</w:t>
            </w:r>
          </w:p>
        </w:tc>
        <w:tc>
          <w:tcPr>
            <w:tcW w:w="1434" w:type="dxa"/>
            <w:gridSpan w:val="2"/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2"/>
                <w:szCs w:val="12"/>
              </w:rPr>
            </w:pPr>
            <w:r w:rsidRPr="00F90E19">
              <w:rPr>
                <w:rFonts w:ascii="Tahoma" w:eastAsia="Calibri" w:hAnsi="Tahoma" w:cs="Tahoma"/>
                <w:sz w:val="12"/>
                <w:szCs w:val="12"/>
              </w:rPr>
              <w:t>Дата заполнения</w:t>
            </w:r>
          </w:p>
        </w:tc>
        <w:tc>
          <w:tcPr>
            <w:tcW w:w="1467" w:type="dxa"/>
            <w:shd w:val="clear" w:color="auto" w:fill="auto"/>
          </w:tcPr>
          <w:p w:rsidR="00F90E19" w:rsidRPr="00F90E19" w:rsidRDefault="00F90E19" w:rsidP="00F90E19">
            <w:pPr>
              <w:spacing w:after="0" w:line="240" w:lineRule="auto"/>
              <w:rPr>
                <w:rFonts w:ascii="Tahoma" w:eastAsia="Calibri" w:hAnsi="Tahoma" w:cs="Tahoma"/>
                <w:sz w:val="12"/>
                <w:szCs w:val="12"/>
              </w:rPr>
            </w:pPr>
            <w:r w:rsidRPr="00F90E19">
              <w:rPr>
                <w:rFonts w:ascii="Tahoma" w:eastAsia="Calibri" w:hAnsi="Tahoma" w:cs="Tahoma"/>
                <w:sz w:val="12"/>
                <w:szCs w:val="12"/>
              </w:rPr>
              <w:t>__/__/____</w:t>
            </w:r>
          </w:p>
        </w:tc>
      </w:tr>
    </w:tbl>
    <w:p w:rsidR="00F90E19" w:rsidRPr="00F90E19" w:rsidRDefault="00F90E19" w:rsidP="00F90E19">
      <w:pPr>
        <w:spacing w:before="240" w:after="200" w:line="276" w:lineRule="auto"/>
        <w:jc w:val="center"/>
        <w:rPr>
          <w:rFonts w:ascii="Tahoma" w:eastAsia="Calibri" w:hAnsi="Tahoma" w:cs="Tahoma"/>
          <w:b/>
          <w:sz w:val="32"/>
          <w:szCs w:val="32"/>
        </w:rPr>
      </w:pPr>
      <w:r w:rsidRPr="00F90E19">
        <w:rPr>
          <w:rFonts w:ascii="Tahoma" w:eastAsia="Calibri" w:hAnsi="Tahoma" w:cs="Tahoma"/>
          <w:b/>
          <w:sz w:val="32"/>
          <w:szCs w:val="32"/>
        </w:rPr>
        <w:t xml:space="preserve">Информация, связанная с осуществлением права на получение объявленных дивидендов </w:t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7684"/>
        <w:gridCol w:w="7625"/>
      </w:tblGrid>
      <w:tr w:rsidR="00F90E19" w:rsidRPr="00F90E19" w:rsidTr="00D23E4C">
        <w:tc>
          <w:tcPr>
            <w:tcW w:w="7684" w:type="dxa"/>
          </w:tcPr>
          <w:p w:rsidR="00F90E19" w:rsidRPr="00F90E19" w:rsidRDefault="00F90E19" w:rsidP="00F90E19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F90E19">
              <w:rPr>
                <w:rFonts w:ascii="Tahoma" w:hAnsi="Tahoma" w:cs="Tahoma"/>
                <w:sz w:val="24"/>
                <w:szCs w:val="24"/>
              </w:rPr>
              <w:t>Дата заполнения</w:t>
            </w:r>
          </w:p>
        </w:tc>
        <w:tc>
          <w:tcPr>
            <w:tcW w:w="7625" w:type="dxa"/>
          </w:tcPr>
          <w:p w:rsidR="00F90E19" w:rsidRPr="00F90E19" w:rsidRDefault="00AB032B" w:rsidP="00F90E1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F90E19" w:rsidRPr="00F90E19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F90E19" w:rsidRPr="00F90E19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F90E19" w:rsidRPr="00F90E19" w:rsidRDefault="00F90E19" w:rsidP="00F90E19">
      <w:pPr>
        <w:spacing w:before="240" w:after="200" w:line="276" w:lineRule="auto"/>
        <w:jc w:val="center"/>
        <w:rPr>
          <w:rFonts w:ascii="Tahoma" w:eastAsia="Calibri" w:hAnsi="Tahoma" w:cs="Tahoma"/>
          <w:b/>
          <w:sz w:val="28"/>
          <w:szCs w:val="28"/>
        </w:rPr>
      </w:pPr>
      <w:r w:rsidRPr="00F90E19">
        <w:rPr>
          <w:rFonts w:ascii="Tahoma" w:eastAsia="Calibri" w:hAnsi="Tahoma" w:cs="Tahoma"/>
          <w:b/>
          <w:sz w:val="28"/>
          <w:szCs w:val="28"/>
        </w:rPr>
        <w:t>11.2. Информация о рекомендациях совета директоров (наблюдательного совета) эмитента в отношении размеров дивидендов по акциям и порядка их выплаты, в том числе о рекомендациях совета директоров (наблюдательного совета) эмитента не выплачивать дивиденды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2"/>
        <w:gridCol w:w="7767"/>
      </w:tblGrid>
      <w:tr w:rsidR="00F90E19" w:rsidRPr="00F90E19" w:rsidTr="00D23E4C">
        <w:tc>
          <w:tcPr>
            <w:tcW w:w="7542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Сведения о кворуме заседания совета директоров (наблюдательного совета) эмитента и результатах голосования по вопросам о принятии решений, предусмотренных пунктом 15.1 Положения № 714-П (в части решения о рекомендациях в отношении размера дивидендов по акциям эмитента, являющегося акционерным обществом, и порядка их выплаты):</w:t>
            </w:r>
          </w:p>
        </w:tc>
        <w:tc>
          <w:tcPr>
            <w:tcW w:w="7767" w:type="dxa"/>
            <w:shd w:val="clear" w:color="auto" w:fill="auto"/>
          </w:tcPr>
          <w:p w:rsidR="00F90E19" w:rsidRDefault="00F90E19" w:rsidP="00F90E19">
            <w:pPr>
              <w:tabs>
                <w:tab w:val="left" w:pos="9034"/>
              </w:tabs>
              <w:autoSpaceDE w:val="0"/>
              <w:autoSpaceDN w:val="0"/>
              <w:spacing w:after="0" w:line="276" w:lineRule="auto"/>
              <w:ind w:left="104" w:right="29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90E19">
              <w:rPr>
                <w:rFonts w:ascii="Times New Roman" w:eastAsia="Times New Roman" w:hAnsi="Times New Roman" w:cs="Times New Roman"/>
                <w:lang w:eastAsia="ru-RU"/>
              </w:rPr>
              <w:t xml:space="preserve"> заседании Совета директоров приняли участие </w:t>
            </w:r>
            <w:r w:rsidR="00AB032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F90E19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AB032B">
              <w:rPr>
                <w:rFonts w:ascii="Times New Roman" w:eastAsia="Times New Roman" w:hAnsi="Times New Roman" w:cs="Times New Roman"/>
                <w:lang w:eastAsia="ru-RU"/>
              </w:rPr>
              <w:t>восемь</w:t>
            </w:r>
            <w:r w:rsidRPr="00F90E19">
              <w:rPr>
                <w:rFonts w:ascii="Times New Roman" w:eastAsia="Times New Roman" w:hAnsi="Times New Roman" w:cs="Times New Roman"/>
                <w:lang w:eastAsia="ru-RU"/>
              </w:rPr>
              <w:t>) членов Совета директоров ПАО «ДВМП» из 9 (девяти) избранных. Кворум имеется, Совет директоров полномочен принимать решения по вопросам повестки дня заседания.</w:t>
            </w:r>
          </w:p>
          <w:p w:rsidR="00962F32" w:rsidRPr="00962F32" w:rsidRDefault="00962F32" w:rsidP="00962F32">
            <w:pPr>
              <w:tabs>
                <w:tab w:val="left" w:pos="9034"/>
              </w:tabs>
              <w:autoSpaceDE w:val="0"/>
              <w:autoSpaceDN w:val="0"/>
              <w:spacing w:after="0" w:line="276" w:lineRule="auto"/>
              <w:ind w:left="104" w:right="29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2F32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62F32">
              <w:rPr>
                <w:rFonts w:ascii="Times New Roman" w:eastAsia="Times New Roman" w:hAnsi="Times New Roman" w:cs="Times New Roman"/>
                <w:lang w:eastAsia="ru-RU"/>
              </w:rPr>
              <w:t xml:space="preserve"> по вопрос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962F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B032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62F32">
              <w:rPr>
                <w:rFonts w:ascii="Times New Roman" w:eastAsia="Times New Roman" w:hAnsi="Times New Roman" w:cs="Times New Roman"/>
                <w:lang w:eastAsia="ru-RU"/>
              </w:rPr>
              <w:t>повестки дня заседания Совета директоров принят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62F32">
              <w:rPr>
                <w:rFonts w:ascii="Times New Roman" w:eastAsia="Times New Roman" w:hAnsi="Times New Roman" w:cs="Times New Roman"/>
                <w:lang w:eastAsia="ru-RU"/>
              </w:rPr>
              <w:t xml:space="preserve"> единогласно членами Совета директоров, принявшими участие в заседании.</w:t>
            </w:r>
          </w:p>
          <w:p w:rsidR="00962F32" w:rsidRPr="00F90E19" w:rsidRDefault="00962F32" w:rsidP="00F90E19">
            <w:pPr>
              <w:tabs>
                <w:tab w:val="left" w:pos="9034"/>
              </w:tabs>
              <w:autoSpaceDE w:val="0"/>
              <w:autoSpaceDN w:val="0"/>
              <w:spacing w:after="0" w:line="276" w:lineRule="auto"/>
              <w:ind w:left="104" w:right="29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542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lastRenderedPageBreak/>
              <w:t>Содержание решений, принятых советом директоров (наблюдательным советом) эмитента (в части решения о рекомендациях в отношении размера дивидендов по акциям эмитента, являющегося акционерным обществом, и порядка их выплаты):</w:t>
            </w:r>
          </w:p>
        </w:tc>
        <w:tc>
          <w:tcPr>
            <w:tcW w:w="7767" w:type="dxa"/>
            <w:shd w:val="clear" w:color="auto" w:fill="auto"/>
          </w:tcPr>
          <w:p w:rsidR="00AB032B" w:rsidRPr="00AB032B" w:rsidRDefault="00AB032B" w:rsidP="00AB032B">
            <w:pPr>
              <w:tabs>
                <w:tab w:val="left" w:pos="709"/>
                <w:tab w:val="left" w:pos="9034"/>
              </w:tabs>
              <w:autoSpaceDE w:val="0"/>
              <w:autoSpaceDN w:val="0"/>
              <w:spacing w:after="0" w:line="276" w:lineRule="auto"/>
              <w:ind w:right="29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32B">
              <w:rPr>
                <w:rFonts w:ascii="Times New Roman" w:eastAsia="Times New Roman" w:hAnsi="Times New Roman" w:cs="Times New Roman"/>
                <w:lang w:eastAsia="ru-RU"/>
              </w:rPr>
              <w:t xml:space="preserve">Рекомендовать годовому Общему собранию акционеров ПАО «ДВМП» принять следующее решение по вопросу 3 повестки дня «О распределении прибыли (в том числе о выплате дивидендов) по результатам 2023 года»: Прибыль ПАО «ДВМП» по результатам 2023 года не распределять. </w:t>
            </w:r>
          </w:p>
          <w:p w:rsidR="00F90E19" w:rsidRPr="00AB032B" w:rsidRDefault="00AB032B" w:rsidP="00F90E19">
            <w:pPr>
              <w:tabs>
                <w:tab w:val="left" w:pos="709"/>
                <w:tab w:val="left" w:pos="9034"/>
              </w:tabs>
              <w:autoSpaceDE w:val="0"/>
              <w:autoSpaceDN w:val="0"/>
              <w:spacing w:after="0" w:line="276" w:lineRule="auto"/>
              <w:ind w:right="29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32B">
              <w:rPr>
                <w:rFonts w:ascii="Times New Roman" w:eastAsia="Times New Roman" w:hAnsi="Times New Roman" w:cs="Times New Roman"/>
                <w:lang w:eastAsia="ru-RU"/>
              </w:rPr>
              <w:t>Дивиденды по размещенным обыкновенным именным акциям ПАО «ДВМП» за 2023 год не выплачивать</w:t>
            </w:r>
            <w:r w:rsidR="00F90E19" w:rsidRPr="00F90E19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542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Дата проведения заседания совета директоров (наблюдательного совета) эмитента, на котором приняты решения:</w:t>
            </w:r>
          </w:p>
        </w:tc>
        <w:tc>
          <w:tcPr>
            <w:tcW w:w="7767" w:type="dxa"/>
            <w:shd w:val="clear" w:color="auto" w:fill="auto"/>
          </w:tcPr>
          <w:p w:rsidR="00F90E19" w:rsidRPr="00F90E19" w:rsidRDefault="00F90E19" w:rsidP="00F90E19">
            <w:pPr>
              <w:tabs>
                <w:tab w:val="left" w:pos="709"/>
                <w:tab w:val="left" w:pos="9034"/>
              </w:tabs>
              <w:autoSpaceDE w:val="0"/>
              <w:autoSpaceDN w:val="0"/>
              <w:spacing w:after="0" w:line="276" w:lineRule="auto"/>
              <w:ind w:right="292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B032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.05.202</w:t>
            </w:r>
            <w:r w:rsidR="00AB032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F90E19" w:rsidRPr="00F90E19" w:rsidRDefault="00F90E19" w:rsidP="00F90E19">
            <w:pPr>
              <w:spacing w:after="200" w:line="276" w:lineRule="auto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542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Дата составления и номер протокола заседания совета директоров (наблюдательного совета) эмитента, на котором приняты решения:</w:t>
            </w:r>
          </w:p>
        </w:tc>
        <w:tc>
          <w:tcPr>
            <w:tcW w:w="7767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 xml:space="preserve">Протокол </w:t>
            </w:r>
            <w:r w:rsidRPr="00F90E19">
              <w:rPr>
                <w:rFonts w:ascii="Times New Roman" w:hAnsi="Times New Roman" w:cs="Times New Roman"/>
              </w:rPr>
              <w:t>№ 1</w:t>
            </w:r>
            <w:r w:rsidR="00AB032B">
              <w:rPr>
                <w:rFonts w:ascii="Times New Roman" w:hAnsi="Times New Roman" w:cs="Times New Roman"/>
              </w:rPr>
              <w:t>3</w:t>
            </w:r>
            <w:r w:rsidRPr="00F90E19">
              <w:rPr>
                <w:rFonts w:ascii="Times New Roman" w:hAnsi="Times New Roman" w:cs="Times New Roman"/>
              </w:rPr>
              <w:t>/2</w:t>
            </w:r>
            <w:r w:rsidR="00AB032B">
              <w:rPr>
                <w:rFonts w:ascii="Times New Roman" w:hAnsi="Times New Roman" w:cs="Times New Roman"/>
              </w:rPr>
              <w:t>4</w:t>
            </w:r>
            <w:r w:rsidRPr="00F90E19">
              <w:rPr>
                <w:rFonts w:ascii="Times New Roman" w:hAnsi="Times New Roman" w:cs="Times New Roman"/>
              </w:rPr>
              <w:t xml:space="preserve"> о</w:t>
            </w:r>
            <w:r w:rsidRPr="00F90E19">
              <w:rPr>
                <w:rFonts w:ascii="Times New Roman" w:hAnsi="Times New Roman" w:cs="Times New Roman"/>
                <w:color w:val="000000"/>
              </w:rPr>
              <w:t>т 2</w:t>
            </w:r>
            <w:r w:rsidR="00AB032B">
              <w:rPr>
                <w:rFonts w:ascii="Times New Roman" w:hAnsi="Times New Roman" w:cs="Times New Roman"/>
                <w:color w:val="000000"/>
              </w:rPr>
              <w:t>7</w:t>
            </w:r>
            <w:r w:rsidRPr="00F90E19">
              <w:rPr>
                <w:rFonts w:ascii="Times New Roman" w:hAnsi="Times New Roman" w:cs="Times New Roman"/>
                <w:color w:val="000000"/>
              </w:rPr>
              <w:t>.05.202</w:t>
            </w:r>
            <w:r w:rsidR="00AB032B">
              <w:rPr>
                <w:rFonts w:ascii="Times New Roman" w:hAnsi="Times New Roman" w:cs="Times New Roman"/>
                <w:color w:val="000000"/>
              </w:rPr>
              <w:t>4</w:t>
            </w:r>
            <w:r w:rsidRPr="00F90E19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F90E19" w:rsidRPr="00F90E19" w:rsidRDefault="00F90E19" w:rsidP="00F90E19">
      <w:pPr>
        <w:spacing w:after="200" w:line="276" w:lineRule="auto"/>
        <w:rPr>
          <w:rFonts w:ascii="Tahoma" w:eastAsia="Calibri" w:hAnsi="Tahoma" w:cs="Tahoma"/>
          <w:b/>
          <w:sz w:val="24"/>
        </w:rPr>
      </w:pPr>
      <w:r w:rsidRPr="00F90E19">
        <w:rPr>
          <w:rFonts w:ascii="Tahoma" w:eastAsia="Calibri" w:hAnsi="Tahoma" w:cs="Tahoma"/>
          <w:b/>
          <w:sz w:val="24"/>
        </w:rPr>
        <w:br w:type="page"/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7684"/>
        <w:gridCol w:w="7625"/>
      </w:tblGrid>
      <w:tr w:rsidR="00F90E19" w:rsidRPr="00F90E19" w:rsidTr="00D23E4C">
        <w:tc>
          <w:tcPr>
            <w:tcW w:w="7684" w:type="dxa"/>
          </w:tcPr>
          <w:p w:rsidR="00F90E19" w:rsidRPr="00F90E19" w:rsidRDefault="00F90E19" w:rsidP="00F90E19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F90E19">
              <w:rPr>
                <w:rFonts w:ascii="Tahoma" w:hAnsi="Tahoma" w:cs="Tahoma"/>
                <w:sz w:val="24"/>
                <w:szCs w:val="24"/>
              </w:rPr>
              <w:lastRenderedPageBreak/>
              <w:t>Дата заполнения</w:t>
            </w:r>
          </w:p>
        </w:tc>
        <w:tc>
          <w:tcPr>
            <w:tcW w:w="7625" w:type="dxa"/>
          </w:tcPr>
          <w:p w:rsidR="00F90E19" w:rsidRPr="00F90E19" w:rsidRDefault="00F90E19" w:rsidP="00F90E19">
            <w:pPr>
              <w:rPr>
                <w:rFonts w:ascii="Tahoma" w:hAnsi="Tahoma" w:cs="Tahoma"/>
                <w:b/>
                <w:sz w:val="32"/>
                <w:szCs w:val="32"/>
              </w:rPr>
            </w:pPr>
          </w:p>
        </w:tc>
      </w:tr>
    </w:tbl>
    <w:p w:rsidR="00F90E19" w:rsidRPr="00F90E19" w:rsidRDefault="00F90E19" w:rsidP="00F90E19">
      <w:pPr>
        <w:spacing w:before="240" w:after="200" w:line="276" w:lineRule="auto"/>
        <w:jc w:val="center"/>
        <w:rPr>
          <w:rFonts w:ascii="Tahoma" w:eastAsia="Calibri" w:hAnsi="Tahoma" w:cs="Tahoma"/>
          <w:b/>
          <w:sz w:val="28"/>
          <w:szCs w:val="28"/>
        </w:rPr>
      </w:pPr>
      <w:r w:rsidRPr="00F90E19">
        <w:rPr>
          <w:rFonts w:ascii="Tahoma" w:eastAsia="Calibri" w:hAnsi="Tahoma" w:cs="Tahoma"/>
          <w:b/>
          <w:sz w:val="28"/>
          <w:szCs w:val="28"/>
        </w:rPr>
        <w:t>11.4. Информация об объявлении дивидендов по акциям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4"/>
        <w:gridCol w:w="7625"/>
      </w:tblGrid>
      <w:tr w:rsidR="00F90E19" w:rsidRPr="00F90E19" w:rsidDel="009A4930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Del="009A4930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Вид, категория (тип), серия (при наличии) и иные идентификационные признаки ценных бумаг эмитента, по которым начислены (объявлены) доходы, указанные в решении о выпуске ценных бумаг:</w:t>
            </w:r>
          </w:p>
        </w:tc>
        <w:tc>
          <w:tcPr>
            <w:tcW w:w="7625" w:type="dxa"/>
            <w:shd w:val="clear" w:color="auto" w:fill="auto"/>
          </w:tcPr>
          <w:p w:rsidR="00F90E19" w:rsidRPr="00F90E19" w:rsidDel="009A4930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Регистрационный номер выпуска (дополнительного выпуска) ценных бумаг и дата его регистрации:</w:t>
            </w:r>
          </w:p>
        </w:tc>
        <w:tc>
          <w:tcPr>
            <w:tcW w:w="7625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 xml:space="preserve">Орган управления (уполномоченное должностное лицо) эмитента, принявший (принявшее) решение о выплате (об объявлении) дивидендов по акциям эмитента: </w:t>
            </w:r>
          </w:p>
        </w:tc>
        <w:tc>
          <w:tcPr>
            <w:tcW w:w="7625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Дата принятия решения о выплате (об объявлении) дивидендов по акциям эмитента:</w:t>
            </w:r>
          </w:p>
        </w:tc>
        <w:tc>
          <w:tcPr>
            <w:tcW w:w="7625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Дата составления и номер протокола собрания (заседания) уполномоченного органа управления эмитента, на котором принято решение о выплате (об объявлении) дивидендов по акциям эмитента в случае, если указанное решение принято коллегиальным органом управления эмитента:</w:t>
            </w:r>
          </w:p>
        </w:tc>
        <w:tc>
          <w:tcPr>
            <w:tcW w:w="7625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Отчетный период (год, 3, 6, 9 месяцев года; иной период), за который начислены (объявлены) доходы по ценным бумагам эмитента:</w:t>
            </w:r>
          </w:p>
        </w:tc>
        <w:tc>
          <w:tcPr>
            <w:tcW w:w="7625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Общий размер начисленных (подлежащих выплате) доходов по ценным бумагам эмитента (общий размер дивидендов, объявленных по акциям эмитента определенной категории (типа):</w:t>
            </w:r>
          </w:p>
        </w:tc>
        <w:tc>
          <w:tcPr>
            <w:tcW w:w="7625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Размер начисленных (подлежащих выплате) доходов в расчете на одну ценную бумагу эмитента (размер объявленного дивиденда в расчете на одну акцию эмитента определенной категории (типа):</w:t>
            </w:r>
          </w:p>
        </w:tc>
        <w:tc>
          <w:tcPr>
            <w:tcW w:w="7625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Форма выплаты доходов по ценным бумагам эмитента (денежные средства, иное имущество):</w:t>
            </w:r>
          </w:p>
        </w:tc>
        <w:tc>
          <w:tcPr>
            <w:tcW w:w="7625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 xml:space="preserve">Дата, на которую определяются лица, имеющие право на получение дивидендов: </w:t>
            </w:r>
          </w:p>
        </w:tc>
        <w:tc>
          <w:tcPr>
            <w:tcW w:w="7625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Дата, в которую обязанность по выплате доходов по ценным бумагам эмитента (дивидендов по акциям) должна быть исполнена, а если обязанность по выплате доходов по ценным бумагам должна быть исполнена эмитентом в течение определенного срока (периода времени) - дата окончания этого срока:</w:t>
            </w:r>
          </w:p>
        </w:tc>
        <w:tc>
          <w:tcPr>
            <w:tcW w:w="7625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</w:p>
        </w:tc>
      </w:tr>
    </w:tbl>
    <w:p w:rsidR="00F90E19" w:rsidRPr="00F90E19" w:rsidRDefault="00F90E19" w:rsidP="00F90E19">
      <w:pPr>
        <w:spacing w:after="200" w:line="276" w:lineRule="auto"/>
        <w:jc w:val="both"/>
        <w:rPr>
          <w:rFonts w:ascii="Tahoma" w:eastAsia="Times New Roman" w:hAnsi="Tahoma" w:cs="Tahoma"/>
          <w:sz w:val="24"/>
          <w:lang w:eastAsia="ru-RU"/>
        </w:rPr>
      </w:pPr>
      <w:r w:rsidRPr="00F90E19">
        <w:rPr>
          <w:rFonts w:ascii="Tahoma" w:eastAsia="Times New Roman" w:hAnsi="Tahoma" w:cs="Tahoma"/>
          <w:sz w:val="24"/>
          <w:lang w:eastAsia="ru-RU"/>
        </w:rPr>
        <w:br w:type="page"/>
      </w:r>
    </w:p>
    <w:tbl>
      <w:tblPr>
        <w:tblStyle w:val="a3"/>
        <w:tblW w:w="15168" w:type="dxa"/>
        <w:tblInd w:w="108" w:type="dxa"/>
        <w:tblLook w:val="04A0" w:firstRow="1" w:lastRow="0" w:firstColumn="1" w:lastColumn="0" w:noHBand="0" w:noVBand="1"/>
      </w:tblPr>
      <w:tblGrid>
        <w:gridCol w:w="7684"/>
        <w:gridCol w:w="7484"/>
      </w:tblGrid>
      <w:tr w:rsidR="00F90E19" w:rsidRPr="00F90E19" w:rsidTr="00D23E4C">
        <w:tc>
          <w:tcPr>
            <w:tcW w:w="7684" w:type="dxa"/>
          </w:tcPr>
          <w:p w:rsidR="00F90E19" w:rsidRPr="00F90E19" w:rsidRDefault="00F90E19" w:rsidP="00F90E19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F90E19">
              <w:rPr>
                <w:rFonts w:ascii="Tahoma" w:hAnsi="Tahoma" w:cs="Tahoma"/>
                <w:sz w:val="24"/>
                <w:szCs w:val="24"/>
              </w:rPr>
              <w:t>Дата заполнения</w:t>
            </w:r>
          </w:p>
        </w:tc>
        <w:tc>
          <w:tcPr>
            <w:tcW w:w="7484" w:type="dxa"/>
          </w:tcPr>
          <w:p w:rsidR="00F90E19" w:rsidRPr="00F90E19" w:rsidRDefault="00F90E19" w:rsidP="00F90E19">
            <w:pPr>
              <w:rPr>
                <w:rFonts w:ascii="Tahoma" w:hAnsi="Tahoma" w:cs="Tahoma"/>
                <w:b/>
                <w:sz w:val="32"/>
                <w:szCs w:val="32"/>
              </w:rPr>
            </w:pPr>
          </w:p>
        </w:tc>
      </w:tr>
    </w:tbl>
    <w:p w:rsidR="00F90E19" w:rsidRPr="00F90E19" w:rsidRDefault="00F90E19" w:rsidP="00F90E19">
      <w:pPr>
        <w:spacing w:before="240" w:after="200" w:line="240" w:lineRule="auto"/>
        <w:jc w:val="center"/>
        <w:rPr>
          <w:rFonts w:ascii="Tahoma" w:eastAsia="Calibri" w:hAnsi="Tahoma" w:cs="Tahoma"/>
          <w:b/>
          <w:sz w:val="28"/>
          <w:szCs w:val="28"/>
        </w:rPr>
      </w:pPr>
      <w:r w:rsidRPr="00F90E19">
        <w:rPr>
          <w:rFonts w:ascii="Tahoma" w:eastAsia="Calibri" w:hAnsi="Tahoma" w:cs="Tahoma"/>
          <w:b/>
          <w:sz w:val="28"/>
          <w:szCs w:val="28"/>
        </w:rPr>
        <w:t>11.6. Информация о значениях показателей общей суммы дивидендов, подлежащих выплате эмитентом, и общей суммы дивидендов, полученных эмитентом</w:t>
      </w:r>
    </w:p>
    <w:p w:rsidR="00F90E19" w:rsidRPr="00F90E19" w:rsidRDefault="00F90E19" w:rsidP="00F90E19">
      <w:pPr>
        <w:spacing w:after="0" w:line="240" w:lineRule="auto"/>
        <w:jc w:val="center"/>
        <w:rPr>
          <w:rFonts w:ascii="Tahoma" w:eastAsia="Calibri" w:hAnsi="Tahoma" w:cs="Tahoma"/>
          <w:b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4"/>
        <w:gridCol w:w="7484"/>
      </w:tblGrid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bookmarkStart w:id="1" w:name="_Toc462933800"/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Вид ценных бумаг (акции), категория (тип) и иные указанные в решении о выпуске ценных бумаг идентификационные признаки акций, по которым эмитент намеревается исполнить обязанность по выплате объявленных дивидендов:</w:t>
            </w:r>
            <w:bookmarkEnd w:id="1"/>
          </w:p>
        </w:tc>
        <w:tc>
          <w:tcPr>
            <w:tcW w:w="7484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bookmarkStart w:id="2" w:name="_Toc462933802"/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Отчетный период (год; три месяца, шесть месяцев, девять месяцев; иной период), за который эмитент намеревается исполнить обязанность по выплате объявленных дивидендов по акциям:</w:t>
            </w:r>
            <w:bookmarkEnd w:id="2"/>
          </w:p>
        </w:tc>
        <w:tc>
          <w:tcPr>
            <w:tcW w:w="7484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bookmarkStart w:id="3" w:name="_Toc462933805"/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Дата, на которую определяются лица, имеющие право на получение объявленных дивидендов по акциям:</w:t>
            </w:r>
            <w:bookmarkEnd w:id="3"/>
          </w:p>
        </w:tc>
        <w:tc>
          <w:tcPr>
            <w:tcW w:w="7484" w:type="dxa"/>
            <w:shd w:val="clear" w:color="auto" w:fill="auto"/>
          </w:tcPr>
          <w:p w:rsidR="00F90E19" w:rsidRPr="00F90E19" w:rsidRDefault="00F90E19" w:rsidP="00F90E19">
            <w:pPr>
              <w:autoSpaceDE w:val="0"/>
              <w:autoSpaceDN w:val="0"/>
              <w:adjustRightInd w:val="0"/>
              <w:spacing w:before="280" w:after="0" w:line="240" w:lineRule="auto"/>
              <w:ind w:firstLine="540"/>
              <w:jc w:val="both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bookmarkStart w:id="4" w:name="_Toc462933807"/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Значения показателей «Д1» и «Д2», определяемых в соответствии с п. 5 статьи 275 НК РФ:</w:t>
            </w:r>
            <w:bookmarkEnd w:id="4"/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 xml:space="preserve"> </w:t>
            </w:r>
          </w:p>
        </w:tc>
        <w:tc>
          <w:tcPr>
            <w:tcW w:w="7484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rPr>
                <w:rFonts w:ascii="Tahoma" w:eastAsia="Calibri" w:hAnsi="Tahoma" w:cs="Tahoma"/>
                <w:b/>
                <w:sz w:val="24"/>
              </w:rPr>
            </w:pPr>
          </w:p>
        </w:tc>
      </w:tr>
    </w:tbl>
    <w:p w:rsidR="00F90E19" w:rsidRPr="00F90E19" w:rsidRDefault="00F90E19" w:rsidP="00F90E19">
      <w:pPr>
        <w:spacing w:after="200" w:line="276" w:lineRule="auto"/>
        <w:rPr>
          <w:rFonts w:ascii="Tahoma" w:eastAsia="Calibri" w:hAnsi="Tahoma" w:cs="Tahoma"/>
          <w:sz w:val="32"/>
          <w:szCs w:val="32"/>
        </w:rPr>
      </w:pPr>
      <w:r w:rsidRPr="00F90E19">
        <w:rPr>
          <w:rFonts w:ascii="Tahoma" w:eastAsia="Calibri" w:hAnsi="Tahoma" w:cs="Tahoma"/>
          <w:sz w:val="32"/>
          <w:szCs w:val="32"/>
        </w:rPr>
        <w:br w:type="page"/>
      </w:r>
    </w:p>
    <w:p w:rsidR="00F90E19" w:rsidRPr="00F90E19" w:rsidRDefault="00F90E19" w:rsidP="00F90E19">
      <w:pPr>
        <w:spacing w:after="200" w:line="276" w:lineRule="auto"/>
        <w:rPr>
          <w:rFonts w:ascii="Tahoma" w:eastAsia="Calibri" w:hAnsi="Tahoma" w:cs="Tahoma"/>
          <w:b/>
          <w:sz w:val="28"/>
          <w:szCs w:val="28"/>
        </w:rPr>
      </w:pPr>
    </w:p>
    <w:p w:rsidR="00F90E19" w:rsidRPr="00F90E19" w:rsidRDefault="00F90E19" w:rsidP="00F90E19">
      <w:pPr>
        <w:spacing w:after="200" w:line="276" w:lineRule="auto"/>
        <w:rPr>
          <w:rFonts w:ascii="Tahoma" w:eastAsia="Calibri" w:hAnsi="Tahoma" w:cs="Tahoma"/>
          <w:b/>
          <w:sz w:val="28"/>
          <w:szCs w:val="28"/>
        </w:rPr>
      </w:pPr>
    </w:p>
    <w:tbl>
      <w:tblPr>
        <w:tblStyle w:val="a3"/>
        <w:tblW w:w="15196" w:type="dxa"/>
        <w:tblInd w:w="108" w:type="dxa"/>
        <w:tblLook w:val="04A0" w:firstRow="1" w:lastRow="0" w:firstColumn="1" w:lastColumn="0" w:noHBand="0" w:noVBand="1"/>
      </w:tblPr>
      <w:tblGrid>
        <w:gridCol w:w="8080"/>
        <w:gridCol w:w="7116"/>
      </w:tblGrid>
      <w:tr w:rsidR="00F90E19" w:rsidRPr="00F90E19" w:rsidTr="00D23E4C">
        <w:tc>
          <w:tcPr>
            <w:tcW w:w="8080" w:type="dxa"/>
          </w:tcPr>
          <w:p w:rsidR="00F90E19" w:rsidRPr="00F90E19" w:rsidRDefault="00F90E19" w:rsidP="00F90E19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F90E19">
              <w:rPr>
                <w:rFonts w:ascii="Tahoma" w:hAnsi="Tahoma" w:cs="Tahoma"/>
                <w:sz w:val="24"/>
                <w:szCs w:val="24"/>
              </w:rPr>
              <w:t>Дата заполнения</w:t>
            </w:r>
          </w:p>
        </w:tc>
        <w:tc>
          <w:tcPr>
            <w:tcW w:w="7116" w:type="dxa"/>
          </w:tcPr>
          <w:p w:rsidR="00F90E19" w:rsidRPr="00F90E19" w:rsidRDefault="00F90E19" w:rsidP="00F90E19">
            <w:pPr>
              <w:rPr>
                <w:rFonts w:ascii="Tahoma" w:hAnsi="Tahoma" w:cs="Tahoma"/>
                <w:b/>
                <w:sz w:val="32"/>
                <w:szCs w:val="32"/>
              </w:rPr>
            </w:pPr>
          </w:p>
        </w:tc>
      </w:tr>
    </w:tbl>
    <w:p w:rsidR="00F90E19" w:rsidRPr="00F90E19" w:rsidRDefault="00F90E19" w:rsidP="00F90E19">
      <w:pPr>
        <w:spacing w:before="240" w:after="200" w:line="276" w:lineRule="auto"/>
        <w:jc w:val="center"/>
        <w:rPr>
          <w:rFonts w:ascii="Tahoma" w:eastAsia="Calibri" w:hAnsi="Tahoma" w:cs="Tahoma"/>
          <w:b/>
          <w:sz w:val="28"/>
          <w:szCs w:val="28"/>
        </w:rPr>
      </w:pPr>
      <w:r w:rsidRPr="00F90E19">
        <w:rPr>
          <w:rFonts w:ascii="Tahoma" w:eastAsia="Calibri" w:hAnsi="Tahoma" w:cs="Tahoma"/>
          <w:b/>
          <w:sz w:val="28"/>
          <w:szCs w:val="28"/>
        </w:rPr>
        <w:t>11.8. Информация об исполнении (о частичном исполнении) эмитентом обязанности по выплате объявленных дивидендов по акциям в денежной форме*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4"/>
        <w:gridCol w:w="7512"/>
      </w:tblGrid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Вид, категория (тип), серия (при наличии) и иные идентификационные признаки ценных бумаг эмитента, указанные в решении о выпуске ценных бумаг, по которым выплачены доходы:</w:t>
            </w:r>
          </w:p>
        </w:tc>
        <w:tc>
          <w:tcPr>
            <w:tcW w:w="7512" w:type="dxa"/>
            <w:shd w:val="clear" w:color="auto" w:fill="auto"/>
          </w:tcPr>
          <w:p w:rsidR="00F90E19" w:rsidRPr="00F90E19" w:rsidRDefault="00F90E19" w:rsidP="00F90E1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Регистрационный номер выпуска (дополнительного выпуска) ценных бумаг и дата его регистрации:</w:t>
            </w:r>
          </w:p>
        </w:tc>
        <w:tc>
          <w:tcPr>
            <w:tcW w:w="7512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Категория выплат по ценным бумагам эмитента (дивиденды по акциям):</w:t>
            </w:r>
          </w:p>
        </w:tc>
        <w:tc>
          <w:tcPr>
            <w:tcW w:w="7512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Отчетный период (год; 3, 6, 9 месяцев года; иной период), за который выплачивались доходы по ценным бумагам эмитента:</w:t>
            </w:r>
          </w:p>
        </w:tc>
        <w:tc>
          <w:tcPr>
            <w:tcW w:w="7512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Общий размер выплаченных доходов по ценным бумагам эмитента:</w:t>
            </w:r>
          </w:p>
        </w:tc>
        <w:tc>
          <w:tcPr>
            <w:tcW w:w="7512" w:type="dxa"/>
            <w:shd w:val="clear" w:color="auto" w:fill="auto"/>
          </w:tcPr>
          <w:p w:rsidR="00F90E19" w:rsidRPr="00F90E19" w:rsidRDefault="00F90E19" w:rsidP="00F90E19">
            <w:pPr>
              <w:autoSpaceDE w:val="0"/>
              <w:autoSpaceDN w:val="0"/>
              <w:adjustRightInd w:val="0"/>
              <w:spacing w:before="280" w:after="0" w:line="240" w:lineRule="auto"/>
              <w:ind w:firstLine="540"/>
              <w:jc w:val="both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Размер выплаченных доходов в расчете на одну ценную бумагу эмитента:</w:t>
            </w:r>
          </w:p>
        </w:tc>
        <w:tc>
          <w:tcPr>
            <w:tcW w:w="7512" w:type="dxa"/>
            <w:shd w:val="clear" w:color="auto" w:fill="auto"/>
          </w:tcPr>
          <w:p w:rsidR="00F90E19" w:rsidRPr="00F90E19" w:rsidRDefault="00F90E19" w:rsidP="00F90E19">
            <w:pPr>
              <w:autoSpaceDE w:val="0"/>
              <w:autoSpaceDN w:val="0"/>
              <w:adjustRightInd w:val="0"/>
              <w:spacing w:before="280" w:after="0" w:line="240" w:lineRule="auto"/>
              <w:ind w:firstLine="540"/>
              <w:jc w:val="both"/>
              <w:rPr>
                <w:rFonts w:ascii="Tahoma" w:eastAsia="Calibri" w:hAnsi="Tahoma" w:cs="Tahoma"/>
                <w:bCs/>
                <w:sz w:val="28"/>
                <w:szCs w:val="28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Общее количество ценных бумаг эмитента (количество акций эмитента соответствующей категории (типа), по которым выплачены доходы:</w:t>
            </w:r>
          </w:p>
        </w:tc>
        <w:tc>
          <w:tcPr>
            <w:tcW w:w="7512" w:type="dxa"/>
            <w:shd w:val="clear" w:color="auto" w:fill="auto"/>
          </w:tcPr>
          <w:p w:rsidR="00F90E19" w:rsidRPr="00F90E19" w:rsidRDefault="00F90E19" w:rsidP="00F90E19">
            <w:pPr>
              <w:autoSpaceDE w:val="0"/>
              <w:autoSpaceDN w:val="0"/>
              <w:adjustRightInd w:val="0"/>
              <w:spacing w:before="280" w:after="0" w:line="240" w:lineRule="auto"/>
              <w:ind w:firstLine="540"/>
              <w:jc w:val="both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Форма выплаты доходов по ценным бумагам эмитента (денежные средства):</w:t>
            </w:r>
          </w:p>
        </w:tc>
        <w:tc>
          <w:tcPr>
            <w:tcW w:w="7512" w:type="dxa"/>
            <w:shd w:val="clear" w:color="auto" w:fill="auto"/>
          </w:tcPr>
          <w:p w:rsidR="00F90E19" w:rsidRPr="00F90E19" w:rsidRDefault="00F90E19" w:rsidP="00F90E19">
            <w:pPr>
              <w:autoSpaceDE w:val="0"/>
              <w:autoSpaceDN w:val="0"/>
              <w:adjustRightInd w:val="0"/>
              <w:spacing w:before="280" w:after="0" w:line="240" w:lineRule="auto"/>
              <w:ind w:firstLine="540"/>
              <w:jc w:val="both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Дата, на которую определялись лица, имевшие право на получение дивидендов:</w:t>
            </w:r>
          </w:p>
        </w:tc>
        <w:tc>
          <w:tcPr>
            <w:tcW w:w="7512" w:type="dxa"/>
            <w:shd w:val="clear" w:color="auto" w:fill="auto"/>
          </w:tcPr>
          <w:p w:rsidR="00F90E19" w:rsidRPr="00F90E19" w:rsidRDefault="00F90E19" w:rsidP="00F90E19">
            <w:pPr>
              <w:autoSpaceDE w:val="0"/>
              <w:autoSpaceDN w:val="0"/>
              <w:adjustRightInd w:val="0"/>
              <w:spacing w:before="280" w:after="0" w:line="240" w:lineRule="auto"/>
              <w:ind w:firstLine="540"/>
              <w:jc w:val="both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Дата, в которую обязанность по выплате доходов по ценным бумагам эмитента должна быть исполнена, а если указанная обязанность должна быть исполнена эмитентом в течение определенного срока (периода времени) - дата окончания этого срока:</w:t>
            </w:r>
          </w:p>
        </w:tc>
        <w:tc>
          <w:tcPr>
            <w:tcW w:w="7512" w:type="dxa"/>
            <w:shd w:val="clear" w:color="auto" w:fill="auto"/>
          </w:tcPr>
          <w:p w:rsidR="00F90E19" w:rsidRPr="00F90E19" w:rsidRDefault="00F90E19" w:rsidP="00F90E19">
            <w:pPr>
              <w:autoSpaceDE w:val="0"/>
              <w:autoSpaceDN w:val="0"/>
              <w:adjustRightInd w:val="0"/>
              <w:spacing w:before="280" w:after="0" w:line="240" w:lineRule="auto"/>
              <w:ind w:firstLine="540"/>
              <w:jc w:val="both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684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Доля (в процентах) исполненной обязанности от общего размера обязанности, подлежавшей исполнению, и причины исполнения обязанности не в полном объеме, в случае если обязанность по выплате доходов по ценным бумагам эмитента исполнена эмитентом не в полном объеме:</w:t>
            </w:r>
          </w:p>
        </w:tc>
        <w:tc>
          <w:tcPr>
            <w:tcW w:w="7512" w:type="dxa"/>
            <w:shd w:val="clear" w:color="auto" w:fill="auto"/>
          </w:tcPr>
          <w:p w:rsidR="00F90E19" w:rsidRPr="00F90E19" w:rsidRDefault="00F90E19" w:rsidP="00F90E19">
            <w:pPr>
              <w:spacing w:after="20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F90E19" w:rsidRPr="00F90E19" w:rsidRDefault="00F90E19" w:rsidP="00F90E19">
            <w:pPr>
              <w:spacing w:after="200" w:line="276" w:lineRule="auto"/>
              <w:rPr>
                <w:rFonts w:ascii="Tahoma" w:eastAsia="Calibri" w:hAnsi="Tahoma" w:cs="Tahoma"/>
                <w:b/>
                <w:sz w:val="24"/>
              </w:rPr>
            </w:pPr>
          </w:p>
        </w:tc>
      </w:tr>
    </w:tbl>
    <w:p w:rsidR="00F90E19" w:rsidRPr="00F90E19" w:rsidRDefault="00F90E19" w:rsidP="00F90E19">
      <w:pPr>
        <w:spacing w:after="0" w:line="276" w:lineRule="auto"/>
        <w:ind w:left="142" w:right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E19">
        <w:rPr>
          <w:rFonts w:ascii="Tahoma" w:eastAsia="Times New Roman" w:hAnsi="Tahoma" w:cs="Tahoma"/>
          <w:sz w:val="20"/>
          <w:szCs w:val="20"/>
          <w:lang w:eastAsia="ru-RU"/>
        </w:rPr>
        <w:t>* Не предоставляется в случае исполнения эмитентом обязанности по выплате невостребованных дивидендов по акциям эмитента.</w:t>
      </w:r>
    </w:p>
    <w:p w:rsidR="00F90E19" w:rsidRPr="00F90E19" w:rsidRDefault="00F90E19" w:rsidP="00F90E19">
      <w:pPr>
        <w:spacing w:after="0" w:line="276" w:lineRule="auto"/>
        <w:ind w:left="142" w:right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90E19" w:rsidRPr="00F90E19" w:rsidRDefault="00F90E19" w:rsidP="00F90E19">
      <w:pPr>
        <w:spacing w:after="0" w:line="276" w:lineRule="auto"/>
        <w:ind w:left="142" w:right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90E19" w:rsidRPr="00F90E19" w:rsidRDefault="00F90E19" w:rsidP="00F90E19">
      <w:pPr>
        <w:spacing w:after="200" w:line="276" w:lineRule="auto"/>
        <w:rPr>
          <w:rFonts w:ascii="Tahoma" w:eastAsia="Calibri" w:hAnsi="Tahoma" w:cs="Tahoma"/>
          <w:sz w:val="32"/>
          <w:szCs w:val="32"/>
        </w:rPr>
      </w:pPr>
      <w:r w:rsidRPr="00F90E19">
        <w:rPr>
          <w:rFonts w:ascii="Tahoma" w:eastAsia="Calibri" w:hAnsi="Tahoma" w:cs="Tahoma"/>
          <w:sz w:val="32"/>
          <w:szCs w:val="32"/>
        </w:rPr>
        <w:br w:type="page"/>
      </w:r>
    </w:p>
    <w:tbl>
      <w:tblPr>
        <w:tblStyle w:val="a3"/>
        <w:tblW w:w="15055" w:type="dxa"/>
        <w:tblInd w:w="108" w:type="dxa"/>
        <w:tblLook w:val="04A0" w:firstRow="1" w:lastRow="0" w:firstColumn="1" w:lastColumn="0" w:noHBand="0" w:noVBand="1"/>
      </w:tblPr>
      <w:tblGrid>
        <w:gridCol w:w="8080"/>
        <w:gridCol w:w="6975"/>
      </w:tblGrid>
      <w:tr w:rsidR="00F90E19" w:rsidRPr="00F90E19" w:rsidTr="00D23E4C">
        <w:tc>
          <w:tcPr>
            <w:tcW w:w="8080" w:type="dxa"/>
          </w:tcPr>
          <w:p w:rsidR="00F90E19" w:rsidRPr="00F90E19" w:rsidRDefault="00F90E19" w:rsidP="00F90E19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F90E19">
              <w:rPr>
                <w:rFonts w:ascii="Tahoma" w:hAnsi="Tahoma" w:cs="Tahoma"/>
                <w:sz w:val="24"/>
                <w:szCs w:val="24"/>
              </w:rPr>
              <w:t>Дата заполнения</w:t>
            </w:r>
          </w:p>
        </w:tc>
        <w:tc>
          <w:tcPr>
            <w:tcW w:w="6975" w:type="dxa"/>
          </w:tcPr>
          <w:p w:rsidR="00F90E19" w:rsidRPr="00F90E19" w:rsidRDefault="00F90E19" w:rsidP="00F90E19">
            <w:pPr>
              <w:rPr>
                <w:rFonts w:ascii="Tahoma" w:hAnsi="Tahoma" w:cs="Tahoma"/>
                <w:b/>
                <w:sz w:val="32"/>
                <w:szCs w:val="32"/>
              </w:rPr>
            </w:pPr>
          </w:p>
        </w:tc>
      </w:tr>
    </w:tbl>
    <w:p w:rsidR="00F90E19" w:rsidRPr="00F90E19" w:rsidRDefault="00F90E19" w:rsidP="00F90E19">
      <w:pPr>
        <w:spacing w:before="240" w:after="200" w:line="276" w:lineRule="auto"/>
        <w:jc w:val="center"/>
        <w:rPr>
          <w:rFonts w:ascii="Tahoma" w:eastAsia="Calibri" w:hAnsi="Tahoma" w:cs="Tahoma"/>
          <w:b/>
          <w:sz w:val="28"/>
          <w:szCs w:val="28"/>
        </w:rPr>
      </w:pPr>
      <w:r w:rsidRPr="00F90E19">
        <w:rPr>
          <w:rFonts w:ascii="Tahoma" w:eastAsia="Calibri" w:hAnsi="Tahoma" w:cs="Tahoma"/>
          <w:b/>
          <w:sz w:val="28"/>
          <w:szCs w:val="28"/>
        </w:rPr>
        <w:t>11.11. Информация о неисполнении эмитентом обязанности по выплате объявленных дивидендов по акциям*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2"/>
        <w:gridCol w:w="7654"/>
      </w:tblGrid>
      <w:tr w:rsidR="00F90E19" w:rsidRPr="00F90E19" w:rsidTr="00D23E4C">
        <w:tc>
          <w:tcPr>
            <w:tcW w:w="7542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Вид, категория (тип), серия (при наличии) и иные идентификационные признаки ценных бумаг, указанные в решении о выпуске ценных бумаг, перед владельцами которых эмитентом не исполнены обязательства:</w:t>
            </w:r>
          </w:p>
        </w:tc>
        <w:tc>
          <w:tcPr>
            <w:tcW w:w="7654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542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Регистрационный номер выпуска (дополнительного выпуска) ценных бумаг, перед владельцами которых эмитентом не исполнены обязательства,  и дата его регистрации:</w:t>
            </w:r>
          </w:p>
        </w:tc>
        <w:tc>
          <w:tcPr>
            <w:tcW w:w="7654" w:type="dxa"/>
            <w:shd w:val="clear" w:color="auto" w:fill="auto"/>
          </w:tcPr>
          <w:p w:rsidR="00F90E19" w:rsidRPr="00F90E19" w:rsidRDefault="00F90E19" w:rsidP="00F90E19">
            <w:pPr>
              <w:autoSpaceDE w:val="0"/>
              <w:autoSpaceDN w:val="0"/>
              <w:adjustRightInd w:val="0"/>
              <w:spacing w:before="280" w:after="0" w:line="240" w:lineRule="auto"/>
              <w:ind w:firstLine="540"/>
              <w:jc w:val="both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542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Содержание обязательства эмитента, а для денежного обязательства или иного обязательства, которое может быть выражено в денежном выражении, также размер обязательства в денежном выражении:</w:t>
            </w:r>
          </w:p>
        </w:tc>
        <w:tc>
          <w:tcPr>
            <w:tcW w:w="7654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542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Дата, в которую обязательство эмитента должно быть исполнено, а в случае, если обязательство должно быть исполнено эмитентом в течение определенного срока (периода времени), - дата окончания этого срока:</w:t>
            </w:r>
          </w:p>
        </w:tc>
        <w:tc>
          <w:tcPr>
            <w:tcW w:w="7654" w:type="dxa"/>
            <w:shd w:val="clear" w:color="auto" w:fill="auto"/>
          </w:tcPr>
          <w:p w:rsidR="00F90E19" w:rsidRPr="00F90E19" w:rsidRDefault="00F90E19" w:rsidP="00F90E19">
            <w:pPr>
              <w:autoSpaceDE w:val="0"/>
              <w:autoSpaceDN w:val="0"/>
              <w:adjustRightInd w:val="0"/>
              <w:spacing w:before="280" w:after="0" w:line="240" w:lineRule="auto"/>
              <w:ind w:firstLine="540"/>
              <w:jc w:val="both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542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Сведения о неисполнении (частичном неисполнении) эмитентом обязательства перед владельцами его ценных бумаг, в том числе по вине эмитента (при наличии указанных сведений):</w:t>
            </w:r>
          </w:p>
        </w:tc>
        <w:tc>
          <w:tcPr>
            <w:tcW w:w="7654" w:type="dxa"/>
            <w:shd w:val="clear" w:color="auto" w:fill="auto"/>
          </w:tcPr>
          <w:p w:rsidR="00F90E19" w:rsidRPr="00F90E19" w:rsidRDefault="00F90E19" w:rsidP="00F90E19">
            <w:pPr>
              <w:autoSpaceDE w:val="0"/>
              <w:autoSpaceDN w:val="0"/>
              <w:adjustRightInd w:val="0"/>
              <w:spacing w:before="280" w:after="0" w:line="240" w:lineRule="auto"/>
              <w:ind w:firstLine="540"/>
              <w:jc w:val="both"/>
              <w:rPr>
                <w:rFonts w:ascii="Tahoma" w:eastAsia="Calibri" w:hAnsi="Tahoma" w:cs="Tahoma"/>
                <w:b/>
                <w:sz w:val="24"/>
              </w:rPr>
            </w:pPr>
          </w:p>
        </w:tc>
      </w:tr>
      <w:tr w:rsidR="00F90E19" w:rsidRPr="00F90E19" w:rsidTr="00D23E4C">
        <w:tc>
          <w:tcPr>
            <w:tcW w:w="7542" w:type="dxa"/>
            <w:shd w:val="clear" w:color="auto" w:fill="auto"/>
            <w:vAlign w:val="center"/>
          </w:tcPr>
          <w:p w:rsidR="00F90E19" w:rsidRPr="00F90E19" w:rsidRDefault="00F90E19" w:rsidP="00F90E19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4"/>
                <w:lang w:eastAsia="ru-RU"/>
              </w:rPr>
            </w:pPr>
            <w:r w:rsidRPr="00F90E19">
              <w:rPr>
                <w:rFonts w:ascii="Tahoma" w:eastAsia="Times New Roman" w:hAnsi="Tahoma" w:cs="Tahoma"/>
                <w:sz w:val="24"/>
                <w:lang w:eastAsia="ru-RU"/>
              </w:rPr>
              <w:t>Причина неисполнения (частичного неисполнения) эмитентом обязательства перед владельцами его ценных бумаг, а для денежного обязательства или иного обязательства, которое может быть выражено в денежном выражении, также размер обязательства в денежном выражении, в котором оно не исполнено:</w:t>
            </w:r>
          </w:p>
        </w:tc>
        <w:tc>
          <w:tcPr>
            <w:tcW w:w="7654" w:type="dxa"/>
            <w:shd w:val="clear" w:color="auto" w:fill="auto"/>
          </w:tcPr>
          <w:p w:rsidR="00F90E19" w:rsidRPr="00F90E19" w:rsidRDefault="00F90E19" w:rsidP="00F90E19">
            <w:pPr>
              <w:spacing w:after="200" w:line="276" w:lineRule="auto"/>
              <w:rPr>
                <w:rFonts w:ascii="Tahoma" w:eastAsia="Calibri" w:hAnsi="Tahoma" w:cs="Tahoma"/>
                <w:b/>
                <w:sz w:val="24"/>
              </w:rPr>
            </w:pPr>
          </w:p>
        </w:tc>
      </w:tr>
    </w:tbl>
    <w:p w:rsidR="00F90E19" w:rsidRPr="00F90E19" w:rsidRDefault="00F90E19" w:rsidP="00F90E19">
      <w:pPr>
        <w:spacing w:after="0" w:line="276" w:lineRule="auto"/>
        <w:ind w:left="142" w:right="-143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0E19">
        <w:rPr>
          <w:rFonts w:ascii="Tahoma" w:eastAsia="Times New Roman" w:hAnsi="Tahoma" w:cs="Tahoma"/>
          <w:sz w:val="20"/>
          <w:szCs w:val="20"/>
          <w:lang w:eastAsia="ru-RU"/>
        </w:rPr>
        <w:t xml:space="preserve">* В случае предоставления информации о частичном исполнении эмитентом обязанности по выплате объявленных дивидендов по акциям в денежной форме, предусмотренной пунктом 11.8 Положения № 751-П, предоставление информации о неисполнении обязанности по выплате объявленных дивидендов по акциям, предусмотренной пунктом 11.11 Положения № 751-П, не требуется. </w:t>
      </w:r>
    </w:p>
    <w:p w:rsidR="00C172B6" w:rsidRDefault="00C172B6" w:rsidP="00F90E19"/>
    <w:sectPr w:rsidR="00C172B6" w:rsidSect="00F90E19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C4B80"/>
    <w:multiLevelType w:val="hybridMultilevel"/>
    <w:tmpl w:val="5444494A"/>
    <w:lvl w:ilvl="0" w:tplc="D97C05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730BA7"/>
    <w:multiLevelType w:val="hybridMultilevel"/>
    <w:tmpl w:val="7E2A7D7A"/>
    <w:lvl w:ilvl="0" w:tplc="4FB4460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51"/>
    <w:rsid w:val="00156014"/>
    <w:rsid w:val="008F303F"/>
    <w:rsid w:val="00962F32"/>
    <w:rsid w:val="00A85ACB"/>
    <w:rsid w:val="00AB032B"/>
    <w:rsid w:val="00C172B6"/>
    <w:rsid w:val="00D73F51"/>
    <w:rsid w:val="00F16190"/>
    <w:rsid w:val="00F9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7072444-F10D-4BC1-8B23-1CB8934B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E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1414</Words>
  <Characters>8062</Characters>
  <Application>Microsoft Office Word</Application>
  <DocSecurity>4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FESCO</Company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Arzamastseva Marina Evgenevna</dc:creator>
  <cp:lastModifiedBy>Зенцова Наталья Александровна</cp:lastModifiedBy>
  <cp:revision>2</cp:revision>
  <dcterms:created xsi:type="dcterms:W3CDTF">2024-05-29T06:40:00Z</dcterms:created>
  <dcterms:modified xsi:type="dcterms:W3CDTF">2024-05-29T06:40:00Z</dcterms:modified>
</cp:coreProperties>
</file>